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27" w:rsidRPr="00F74627" w:rsidRDefault="00F74627" w:rsidP="00F74627">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F74627">
        <w:rPr>
          <w:rFonts w:ascii="Times New Roman" w:eastAsia="Times New Roman" w:hAnsi="Times New Roman" w:cs="Times New Roman"/>
          <w:b/>
          <w:bCs/>
          <w:i/>
          <w:iCs/>
          <w:color w:val="000000"/>
          <w:sz w:val="24"/>
          <w:szCs w:val="24"/>
          <w:shd w:val="clear" w:color="auto" w:fill="0062AE"/>
          <w:lang w:eastAsia="pt-BR"/>
        </w:rPr>
        <w:t>TÉCNICA SIMPLES DE MARCAÇÃO EXTERNA DE REPRODUTORES DE TUVIRA (</w:t>
      </w:r>
      <w:proofErr w:type="spellStart"/>
      <w:r w:rsidRPr="00F74627">
        <w:rPr>
          <w:rFonts w:ascii="Times New Roman" w:eastAsia="Times New Roman" w:hAnsi="Times New Roman" w:cs="Times New Roman"/>
          <w:b/>
          <w:bCs/>
          <w:i/>
          <w:iCs/>
          <w:color w:val="000000"/>
          <w:sz w:val="24"/>
          <w:szCs w:val="24"/>
          <w:shd w:val="clear" w:color="auto" w:fill="0062AE"/>
          <w:lang w:eastAsia="pt-BR"/>
        </w:rPr>
        <w:t>Gymnotus</w:t>
      </w:r>
      <w:proofErr w:type="spellEnd"/>
      <w:r w:rsidRPr="00F74627">
        <w:rPr>
          <w:rFonts w:ascii="Times New Roman" w:eastAsia="Times New Roman" w:hAnsi="Times New Roman" w:cs="Times New Roman"/>
          <w:b/>
          <w:bCs/>
          <w:i/>
          <w:iCs/>
          <w:color w:val="000000"/>
          <w:sz w:val="24"/>
          <w:szCs w:val="24"/>
          <w:shd w:val="clear" w:color="auto" w:fill="0062AE"/>
          <w:lang w:eastAsia="pt-BR"/>
        </w:rPr>
        <w:t> </w:t>
      </w:r>
      <w:proofErr w:type="spellStart"/>
      <w:proofErr w:type="gramStart"/>
      <w:r w:rsidRPr="00F74627">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F74627">
        <w:rPr>
          <w:rFonts w:ascii="Times New Roman" w:eastAsia="Times New Roman" w:hAnsi="Times New Roman" w:cs="Times New Roman"/>
          <w:b/>
          <w:bCs/>
          <w:i/>
          <w:iCs/>
          <w:color w:val="000000"/>
          <w:sz w:val="24"/>
          <w:szCs w:val="24"/>
          <w:shd w:val="clear" w:color="auto" w:fill="0062AE"/>
          <w:lang w:eastAsia="pt-BR"/>
        </w:rPr>
        <w:t>.) </w:t>
      </w:r>
      <w:proofErr w:type="spellStart"/>
      <w:r w:rsidRPr="00F74627">
        <w:rPr>
          <w:rFonts w:ascii="Times New Roman" w:eastAsia="Times New Roman" w:hAnsi="Times New Roman" w:cs="Times New Roman"/>
          <w:b/>
          <w:bCs/>
          <w:i/>
          <w:iCs/>
          <w:color w:val="000000"/>
          <w:sz w:val="24"/>
          <w:szCs w:val="24"/>
          <w:shd w:val="clear" w:color="auto" w:fill="0062AE"/>
          <w:lang w:eastAsia="pt-BR"/>
        </w:rPr>
        <w:t>Rotta</w:t>
      </w:r>
      <w:proofErr w:type="spellEnd"/>
      <w:r w:rsidRPr="00F74627">
        <w:rPr>
          <w:rFonts w:ascii="Times New Roman" w:eastAsia="Times New Roman" w:hAnsi="Times New Roman" w:cs="Times New Roman"/>
          <w:b/>
          <w:bCs/>
          <w:i/>
          <w:iCs/>
          <w:color w:val="000000"/>
          <w:sz w:val="24"/>
          <w:szCs w:val="24"/>
          <w:shd w:val="clear" w:color="auto" w:fill="0062AE"/>
          <w:lang w:eastAsia="pt-BR"/>
        </w:rPr>
        <w:t>, M. A.</w:t>
      </w:r>
      <w:r w:rsidRPr="00F74627">
        <w:rPr>
          <w:rFonts w:ascii="Times New Roman" w:eastAsia="Times New Roman" w:hAnsi="Times New Roman" w:cs="Times New Roman"/>
          <w:b/>
          <w:bCs/>
          <w:i/>
          <w:iCs/>
          <w:color w:val="000000"/>
          <w:sz w:val="24"/>
          <w:szCs w:val="24"/>
          <w:shd w:val="clear" w:color="auto" w:fill="0062AE"/>
          <w:vertAlign w:val="superscript"/>
          <w:lang w:eastAsia="pt-BR"/>
        </w:rPr>
        <w:t>1</w:t>
      </w:r>
      <w:r w:rsidRPr="00F74627">
        <w:rPr>
          <w:rFonts w:ascii="Times New Roman" w:eastAsia="Times New Roman" w:hAnsi="Times New Roman" w:cs="Times New Roman"/>
          <w:b/>
          <w:bCs/>
          <w:i/>
          <w:iCs/>
          <w:color w:val="000000"/>
          <w:sz w:val="24"/>
          <w:szCs w:val="24"/>
          <w:shd w:val="clear" w:color="auto" w:fill="0062AE"/>
          <w:lang w:eastAsia="pt-BR"/>
        </w:rPr>
        <w:t>; </w:t>
      </w:r>
      <w:proofErr w:type="spellStart"/>
      <w:r w:rsidRPr="00F74627">
        <w:rPr>
          <w:rFonts w:ascii="Times New Roman" w:eastAsia="Times New Roman" w:hAnsi="Times New Roman" w:cs="Times New Roman"/>
          <w:b/>
          <w:bCs/>
          <w:i/>
          <w:iCs/>
          <w:color w:val="000000"/>
          <w:sz w:val="24"/>
          <w:szCs w:val="24"/>
          <w:shd w:val="clear" w:color="auto" w:fill="0062AE"/>
          <w:lang w:eastAsia="pt-BR"/>
        </w:rPr>
        <w:t>Satake</w:t>
      </w:r>
      <w:proofErr w:type="spellEnd"/>
      <w:r w:rsidRPr="00F74627">
        <w:rPr>
          <w:rFonts w:ascii="Times New Roman" w:eastAsia="Times New Roman" w:hAnsi="Times New Roman" w:cs="Times New Roman"/>
          <w:b/>
          <w:bCs/>
          <w:i/>
          <w:iCs/>
          <w:color w:val="000000"/>
          <w:sz w:val="24"/>
          <w:szCs w:val="24"/>
          <w:shd w:val="clear" w:color="auto" w:fill="0062AE"/>
          <w:lang w:eastAsia="pt-BR"/>
        </w:rPr>
        <w:t>, F.</w:t>
      </w:r>
      <w:r w:rsidRPr="00F74627">
        <w:rPr>
          <w:rFonts w:ascii="Times New Roman" w:eastAsia="Times New Roman" w:hAnsi="Times New Roman" w:cs="Times New Roman"/>
          <w:b/>
          <w:bCs/>
          <w:i/>
          <w:iCs/>
          <w:color w:val="000000"/>
          <w:sz w:val="24"/>
          <w:szCs w:val="24"/>
          <w:shd w:val="clear" w:color="auto" w:fill="0062AE"/>
          <w:vertAlign w:val="superscript"/>
          <w:lang w:eastAsia="pt-BR"/>
        </w:rPr>
        <w:t>2</w:t>
      </w:r>
      <w:r w:rsidRPr="00F74627">
        <w:rPr>
          <w:rFonts w:ascii="Times New Roman" w:eastAsia="Times New Roman" w:hAnsi="Times New Roman" w:cs="Times New Roman"/>
          <w:b/>
          <w:bCs/>
          <w:i/>
          <w:iCs/>
          <w:color w:val="000000"/>
          <w:sz w:val="24"/>
          <w:szCs w:val="24"/>
          <w:shd w:val="clear" w:color="auto" w:fill="0062AE"/>
          <w:lang w:eastAsia="pt-BR"/>
        </w:rPr>
        <w:t>; </w:t>
      </w:r>
      <w:proofErr w:type="spellStart"/>
      <w:r w:rsidRPr="00F74627">
        <w:rPr>
          <w:rFonts w:ascii="Times New Roman" w:eastAsia="Times New Roman" w:hAnsi="Times New Roman" w:cs="Times New Roman"/>
          <w:b/>
          <w:bCs/>
          <w:i/>
          <w:iCs/>
          <w:color w:val="000000"/>
          <w:sz w:val="24"/>
          <w:szCs w:val="24"/>
          <w:shd w:val="clear" w:color="auto" w:fill="0062AE"/>
          <w:lang w:eastAsia="pt-BR"/>
        </w:rPr>
        <w:t>Padua</w:t>
      </w:r>
      <w:proofErr w:type="spellEnd"/>
      <w:r w:rsidRPr="00F74627">
        <w:rPr>
          <w:rFonts w:ascii="Times New Roman" w:eastAsia="Times New Roman" w:hAnsi="Times New Roman" w:cs="Times New Roman"/>
          <w:b/>
          <w:bCs/>
          <w:i/>
          <w:iCs/>
          <w:color w:val="000000"/>
          <w:sz w:val="24"/>
          <w:szCs w:val="24"/>
          <w:shd w:val="clear" w:color="auto" w:fill="0062AE"/>
          <w:lang w:eastAsia="pt-BR"/>
        </w:rPr>
        <w:t>, S. B.</w:t>
      </w:r>
      <w:r w:rsidRPr="00F74627">
        <w:rPr>
          <w:rFonts w:ascii="Times New Roman" w:eastAsia="Times New Roman" w:hAnsi="Times New Roman" w:cs="Times New Roman"/>
          <w:b/>
          <w:bCs/>
          <w:i/>
          <w:iCs/>
          <w:color w:val="000000"/>
          <w:sz w:val="24"/>
          <w:szCs w:val="24"/>
          <w:shd w:val="clear" w:color="auto" w:fill="0062AE"/>
          <w:vertAlign w:val="superscript"/>
          <w:lang w:eastAsia="pt-BR"/>
        </w:rPr>
        <w:t>3</w:t>
      </w:r>
      <w:r w:rsidRPr="00F74627">
        <w:rPr>
          <w:rFonts w:ascii="Times New Roman" w:eastAsia="Times New Roman" w:hAnsi="Times New Roman" w:cs="Times New Roman"/>
          <w:b/>
          <w:bCs/>
          <w:i/>
          <w:iCs/>
          <w:color w:val="000000"/>
          <w:sz w:val="24"/>
          <w:szCs w:val="24"/>
          <w:shd w:val="clear" w:color="auto" w:fill="0062AE"/>
          <w:lang w:eastAsia="pt-BR"/>
        </w:rPr>
        <w:t>; </w:t>
      </w:r>
      <w:proofErr w:type="spellStart"/>
      <w:r w:rsidRPr="00F74627">
        <w:rPr>
          <w:rFonts w:ascii="Times New Roman" w:eastAsia="Times New Roman" w:hAnsi="Times New Roman" w:cs="Times New Roman"/>
          <w:b/>
          <w:bCs/>
          <w:i/>
          <w:iCs/>
          <w:color w:val="000000"/>
          <w:sz w:val="24"/>
          <w:szCs w:val="24"/>
          <w:shd w:val="clear" w:color="auto" w:fill="0062AE"/>
          <w:lang w:eastAsia="pt-BR"/>
        </w:rPr>
        <w:t>Ishikawa</w:t>
      </w:r>
      <w:proofErr w:type="spellEnd"/>
      <w:r w:rsidRPr="00F74627">
        <w:rPr>
          <w:rFonts w:ascii="Times New Roman" w:eastAsia="Times New Roman" w:hAnsi="Times New Roman" w:cs="Times New Roman"/>
          <w:b/>
          <w:bCs/>
          <w:i/>
          <w:iCs/>
          <w:color w:val="000000"/>
          <w:sz w:val="24"/>
          <w:szCs w:val="24"/>
          <w:shd w:val="clear" w:color="auto" w:fill="0062AE"/>
          <w:lang w:eastAsia="pt-BR"/>
        </w:rPr>
        <w:t>, M. M.</w:t>
      </w:r>
      <w:r w:rsidRPr="00F74627">
        <w:rPr>
          <w:rFonts w:ascii="Times New Roman" w:eastAsia="Times New Roman" w:hAnsi="Times New Roman" w:cs="Times New Roman"/>
          <w:b/>
          <w:bCs/>
          <w:i/>
          <w:iCs/>
          <w:color w:val="000000"/>
          <w:sz w:val="24"/>
          <w:szCs w:val="24"/>
          <w:shd w:val="clear" w:color="auto" w:fill="0062AE"/>
          <w:vertAlign w:val="superscript"/>
          <w:lang w:eastAsia="pt-BR"/>
        </w:rPr>
        <w:t>4</w:t>
      </w:r>
      <w:r w:rsidRPr="00F74627">
        <w:rPr>
          <w:rFonts w:ascii="Times New Roman" w:eastAsia="Times New Roman" w:hAnsi="Times New Roman" w:cs="Times New Roman"/>
          <w:b/>
          <w:bCs/>
          <w:i/>
          <w:iCs/>
          <w:color w:val="000000"/>
          <w:sz w:val="24"/>
          <w:szCs w:val="24"/>
          <w:shd w:val="clear" w:color="auto" w:fill="0062AE"/>
          <w:lang w:eastAsia="pt-BR"/>
        </w:rPr>
        <w:t>; </w:t>
      </w:r>
      <w:proofErr w:type="spellStart"/>
      <w:r w:rsidRPr="00F74627">
        <w:rPr>
          <w:rFonts w:ascii="Times New Roman" w:eastAsia="Times New Roman" w:hAnsi="Times New Roman" w:cs="Times New Roman"/>
          <w:b/>
          <w:bCs/>
          <w:i/>
          <w:iCs/>
          <w:color w:val="000000"/>
          <w:sz w:val="24"/>
          <w:szCs w:val="24"/>
          <w:shd w:val="clear" w:color="auto" w:fill="0062AE"/>
          <w:lang w:eastAsia="pt-BR"/>
        </w:rPr>
        <w:t>Hisano</w:t>
      </w:r>
      <w:proofErr w:type="spellEnd"/>
      <w:r w:rsidRPr="00F74627">
        <w:rPr>
          <w:rFonts w:ascii="Times New Roman" w:eastAsia="Times New Roman" w:hAnsi="Times New Roman" w:cs="Times New Roman"/>
          <w:b/>
          <w:bCs/>
          <w:i/>
          <w:iCs/>
          <w:color w:val="000000"/>
          <w:sz w:val="24"/>
          <w:szCs w:val="24"/>
          <w:shd w:val="clear" w:color="auto" w:fill="0062AE"/>
          <w:lang w:eastAsia="pt-BR"/>
        </w:rPr>
        <w:t>, H.</w:t>
      </w:r>
      <w:r w:rsidRPr="00F74627">
        <w:rPr>
          <w:rFonts w:ascii="Times New Roman" w:eastAsia="Times New Roman" w:hAnsi="Times New Roman" w:cs="Times New Roman"/>
          <w:b/>
          <w:bCs/>
          <w:i/>
          <w:iCs/>
          <w:color w:val="000000"/>
          <w:sz w:val="24"/>
          <w:szCs w:val="24"/>
          <w:shd w:val="clear" w:color="auto" w:fill="0062AE"/>
          <w:vertAlign w:val="superscript"/>
          <w:lang w:eastAsia="pt-BR"/>
        </w:rPr>
        <w:t>4</w:t>
      </w:r>
      <w:r w:rsidRPr="00F74627">
        <w:rPr>
          <w:rFonts w:ascii="Times New Roman" w:eastAsia="Times New Roman" w:hAnsi="Times New Roman" w:cs="Times New Roman"/>
          <w:b/>
          <w:bCs/>
          <w:i/>
          <w:iCs/>
          <w:color w:val="000000"/>
          <w:sz w:val="24"/>
          <w:szCs w:val="24"/>
          <w:shd w:val="clear" w:color="auto" w:fill="0062AE"/>
          <w:lang w:eastAsia="pt-BR"/>
        </w:rPr>
        <w:t> - </w:t>
      </w:r>
      <w:r w:rsidRPr="00F74627">
        <w:rPr>
          <w:rFonts w:ascii="Times New Roman" w:eastAsia="Times New Roman" w:hAnsi="Times New Roman" w:cs="Times New Roman"/>
          <w:b/>
          <w:bCs/>
          <w:i/>
          <w:iCs/>
          <w:color w:val="000000"/>
          <w:sz w:val="24"/>
          <w:szCs w:val="24"/>
          <w:shd w:val="clear" w:color="auto" w:fill="0062AE"/>
          <w:vertAlign w:val="superscript"/>
          <w:lang w:eastAsia="pt-BR"/>
        </w:rPr>
        <w:t>1</w:t>
      </w:r>
      <w:r w:rsidRPr="00F74627">
        <w:rPr>
          <w:rFonts w:ascii="Times New Roman" w:eastAsia="Times New Roman" w:hAnsi="Times New Roman" w:cs="Times New Roman"/>
          <w:b/>
          <w:bCs/>
          <w:i/>
          <w:iCs/>
          <w:color w:val="000000"/>
          <w:sz w:val="24"/>
          <w:szCs w:val="24"/>
          <w:shd w:val="clear" w:color="auto" w:fill="0062AE"/>
          <w:lang w:eastAsia="pt-BR"/>
        </w:rPr>
        <w:t>Embrapa Pantanal - Aquicultura; </w:t>
      </w:r>
      <w:r w:rsidRPr="00F74627">
        <w:rPr>
          <w:rFonts w:ascii="Times New Roman" w:eastAsia="Times New Roman" w:hAnsi="Times New Roman" w:cs="Times New Roman"/>
          <w:b/>
          <w:bCs/>
          <w:i/>
          <w:iCs/>
          <w:color w:val="000000"/>
          <w:sz w:val="24"/>
          <w:szCs w:val="24"/>
          <w:shd w:val="clear" w:color="auto" w:fill="0062AE"/>
          <w:vertAlign w:val="superscript"/>
          <w:lang w:eastAsia="pt-BR"/>
        </w:rPr>
        <w:t>2</w:t>
      </w:r>
      <w:r w:rsidRPr="00F74627">
        <w:rPr>
          <w:rFonts w:ascii="Times New Roman" w:eastAsia="Times New Roman" w:hAnsi="Times New Roman" w:cs="Times New Roman"/>
          <w:b/>
          <w:bCs/>
          <w:i/>
          <w:iCs/>
          <w:color w:val="000000"/>
          <w:sz w:val="24"/>
          <w:szCs w:val="24"/>
          <w:shd w:val="clear" w:color="auto" w:fill="0062AE"/>
          <w:lang w:eastAsia="pt-BR"/>
        </w:rPr>
        <w:t>UNIGRAN - Veterinária; </w:t>
      </w:r>
      <w:r w:rsidRPr="00F74627">
        <w:rPr>
          <w:rFonts w:ascii="Times New Roman" w:eastAsia="Times New Roman" w:hAnsi="Times New Roman" w:cs="Times New Roman"/>
          <w:b/>
          <w:bCs/>
          <w:i/>
          <w:iCs/>
          <w:color w:val="000000"/>
          <w:sz w:val="24"/>
          <w:szCs w:val="24"/>
          <w:shd w:val="clear" w:color="auto" w:fill="0062AE"/>
          <w:vertAlign w:val="superscript"/>
          <w:lang w:eastAsia="pt-BR"/>
        </w:rPr>
        <w:t>3</w:t>
      </w:r>
      <w:r w:rsidRPr="00F74627">
        <w:rPr>
          <w:rFonts w:ascii="Times New Roman" w:eastAsia="Times New Roman" w:hAnsi="Times New Roman" w:cs="Times New Roman"/>
          <w:b/>
          <w:bCs/>
          <w:i/>
          <w:iCs/>
          <w:color w:val="000000"/>
          <w:sz w:val="24"/>
          <w:szCs w:val="24"/>
          <w:shd w:val="clear" w:color="auto" w:fill="0062AE"/>
          <w:lang w:eastAsia="pt-BR"/>
        </w:rPr>
        <w:t>Anhanguera - Veterinária; </w:t>
      </w:r>
      <w:r w:rsidRPr="00F74627">
        <w:rPr>
          <w:rFonts w:ascii="Times New Roman" w:eastAsia="Times New Roman" w:hAnsi="Times New Roman" w:cs="Times New Roman"/>
          <w:b/>
          <w:bCs/>
          <w:i/>
          <w:iCs/>
          <w:color w:val="000000"/>
          <w:sz w:val="24"/>
          <w:szCs w:val="24"/>
          <w:shd w:val="clear" w:color="auto" w:fill="0062AE"/>
          <w:vertAlign w:val="superscript"/>
          <w:lang w:eastAsia="pt-BR"/>
        </w:rPr>
        <w:t>4</w:t>
      </w:r>
      <w:r w:rsidRPr="00F74627">
        <w:rPr>
          <w:rFonts w:ascii="Times New Roman" w:eastAsia="Times New Roman" w:hAnsi="Times New Roman" w:cs="Times New Roman"/>
          <w:b/>
          <w:bCs/>
          <w:i/>
          <w:iCs/>
          <w:color w:val="000000"/>
          <w:sz w:val="24"/>
          <w:szCs w:val="24"/>
          <w:shd w:val="clear" w:color="auto" w:fill="0062AE"/>
          <w:lang w:eastAsia="pt-BR"/>
        </w:rPr>
        <w:t>Embrapa Agropecuária Oeste - Embrapa Agropecuária </w:t>
      </w:r>
      <w:r w:rsidRPr="00F74627">
        <w:rPr>
          <w:rFonts w:ascii="Times New Roman" w:eastAsia="Times New Roman" w:hAnsi="Times New Roman" w:cs="Times New Roman"/>
          <w:b/>
          <w:bCs/>
          <w:i/>
          <w:iCs/>
          <w:color w:val="000000"/>
          <w:sz w:val="24"/>
          <w:szCs w:val="24"/>
          <w:lang w:eastAsia="pt-BR"/>
        </w:rPr>
        <w:t>Oeste</w:t>
      </w:r>
    </w:p>
    <w:p w:rsidR="00F74627" w:rsidRPr="00F74627" w:rsidRDefault="00F74627" w:rsidP="00F74627">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F74627">
        <w:rPr>
          <w:rFonts w:ascii="Times New Roman" w:eastAsia="Times New Roman" w:hAnsi="Times New Roman" w:cs="Times New Roman"/>
          <w:b/>
          <w:bCs/>
          <w:i/>
          <w:iCs/>
          <w:color w:val="000000"/>
          <w:sz w:val="24"/>
          <w:szCs w:val="24"/>
          <w:shd w:val="clear" w:color="auto" w:fill="0062AE"/>
          <w:lang w:eastAsia="pt-BR"/>
        </w:rPr>
        <w:t xml:space="preserve">Com a finalidade de obter informações preliminares sobre procedimentos para a marcação de reprodutores foi testada uma técnica de marcação externa com o uso de fio de nylon em exemplares de </w:t>
      </w:r>
      <w:proofErr w:type="spellStart"/>
      <w:r w:rsidRPr="00F74627">
        <w:rPr>
          <w:rFonts w:ascii="Times New Roman" w:eastAsia="Times New Roman" w:hAnsi="Times New Roman" w:cs="Times New Roman"/>
          <w:b/>
          <w:bCs/>
          <w:i/>
          <w:iCs/>
          <w:color w:val="000000"/>
          <w:sz w:val="24"/>
          <w:szCs w:val="24"/>
          <w:shd w:val="clear" w:color="auto" w:fill="0062AE"/>
          <w:lang w:eastAsia="pt-BR"/>
        </w:rPr>
        <w:t>tuvira</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 (</w:t>
      </w:r>
      <w:proofErr w:type="spellStart"/>
      <w:r w:rsidRPr="00F74627">
        <w:rPr>
          <w:rFonts w:ascii="Times New Roman" w:eastAsia="Times New Roman" w:hAnsi="Times New Roman" w:cs="Times New Roman"/>
          <w:b/>
          <w:bCs/>
          <w:i/>
          <w:iCs/>
          <w:color w:val="000000"/>
          <w:sz w:val="24"/>
          <w:szCs w:val="24"/>
          <w:shd w:val="clear" w:color="auto" w:fill="0062AE"/>
          <w:lang w:eastAsia="pt-BR"/>
        </w:rPr>
        <w:t>Gymnotus</w:t>
      </w:r>
      <w:proofErr w:type="spellEnd"/>
      <w:r w:rsidRPr="00F74627">
        <w:rPr>
          <w:rFonts w:ascii="Times New Roman" w:eastAsia="Times New Roman" w:hAnsi="Times New Roman" w:cs="Times New Roman"/>
          <w:b/>
          <w:bCs/>
          <w:i/>
          <w:iCs/>
          <w:color w:val="000000"/>
          <w:sz w:val="24"/>
          <w:szCs w:val="24"/>
          <w:shd w:val="clear" w:color="auto" w:fill="0062AE"/>
          <w:lang w:eastAsia="pt-BR"/>
        </w:rPr>
        <w:t> </w:t>
      </w:r>
      <w:proofErr w:type="spellStart"/>
      <w:proofErr w:type="gramStart"/>
      <w:r w:rsidRPr="00F74627">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F74627">
        <w:rPr>
          <w:rFonts w:ascii="Times New Roman" w:eastAsia="Times New Roman" w:hAnsi="Times New Roman" w:cs="Times New Roman"/>
          <w:b/>
          <w:bCs/>
          <w:i/>
          <w:iCs/>
          <w:color w:val="000000"/>
          <w:sz w:val="24"/>
          <w:szCs w:val="24"/>
          <w:shd w:val="clear" w:color="auto" w:fill="0062AE"/>
          <w:lang w:eastAsia="pt-BR"/>
        </w:rPr>
        <w:t>.). O experimento foi conduzido no Laboratório de Piscicultura da Embrapa </w:t>
      </w:r>
      <w:proofErr w:type="gramStart"/>
      <w:r w:rsidRPr="00F74627">
        <w:rPr>
          <w:rFonts w:ascii="Times New Roman" w:eastAsia="Times New Roman" w:hAnsi="Times New Roman" w:cs="Times New Roman"/>
          <w:b/>
          <w:bCs/>
          <w:i/>
          <w:iCs/>
          <w:color w:val="000000"/>
          <w:sz w:val="24"/>
          <w:szCs w:val="24"/>
          <w:lang w:eastAsia="pt-BR"/>
        </w:rPr>
        <w:t>Agropecuária Oeste</w:t>
      </w:r>
      <w:proofErr w:type="gramEnd"/>
      <w:r w:rsidRPr="00F74627">
        <w:rPr>
          <w:rFonts w:ascii="Times New Roman" w:eastAsia="Times New Roman" w:hAnsi="Times New Roman" w:cs="Times New Roman"/>
          <w:b/>
          <w:bCs/>
          <w:i/>
          <w:iCs/>
          <w:color w:val="000000"/>
          <w:sz w:val="24"/>
          <w:szCs w:val="24"/>
          <w:shd w:val="clear" w:color="auto" w:fill="0062AE"/>
          <w:lang w:eastAsia="pt-BR"/>
        </w:rPr>
        <w:t xml:space="preserve">. Foram utilizados 60 exemplares de </w:t>
      </w:r>
      <w:proofErr w:type="spellStart"/>
      <w:r w:rsidRPr="00F74627">
        <w:rPr>
          <w:rFonts w:ascii="Times New Roman" w:eastAsia="Times New Roman" w:hAnsi="Times New Roman" w:cs="Times New Roman"/>
          <w:b/>
          <w:bCs/>
          <w:i/>
          <w:iCs/>
          <w:color w:val="000000"/>
          <w:sz w:val="24"/>
          <w:szCs w:val="24"/>
          <w:shd w:val="clear" w:color="auto" w:fill="0062AE"/>
          <w:lang w:eastAsia="pt-BR"/>
        </w:rPr>
        <w:t>tuviras</w:t>
      </w:r>
      <w:proofErr w:type="spellEnd"/>
      <w:r w:rsidRPr="00F74627">
        <w:rPr>
          <w:rFonts w:ascii="Times New Roman" w:eastAsia="Times New Roman" w:hAnsi="Times New Roman" w:cs="Times New Roman"/>
          <w:b/>
          <w:bCs/>
          <w:i/>
          <w:iCs/>
          <w:color w:val="000000"/>
          <w:sz w:val="24"/>
          <w:szCs w:val="24"/>
          <w:shd w:val="clear" w:color="auto" w:fill="0062AE"/>
          <w:lang w:eastAsia="pt-BR"/>
        </w:rPr>
        <w:t>, previamente aclimatados em tanques circulares de fibra de vidro com capacidade de </w:t>
      </w:r>
      <w:proofErr w:type="gramStart"/>
      <w:r w:rsidRPr="00F74627">
        <w:rPr>
          <w:rFonts w:ascii="Times New Roman" w:eastAsia="Times New Roman" w:hAnsi="Times New Roman" w:cs="Times New Roman"/>
          <w:b/>
          <w:bCs/>
          <w:i/>
          <w:iCs/>
          <w:color w:val="000000"/>
          <w:sz w:val="24"/>
          <w:szCs w:val="24"/>
          <w:lang w:eastAsia="pt-BR"/>
        </w:rPr>
        <w:t>1.000 L</w:t>
      </w:r>
      <w:proofErr w:type="gramEnd"/>
      <w:r w:rsidRPr="00F74627">
        <w:rPr>
          <w:rFonts w:ascii="Times New Roman" w:eastAsia="Times New Roman" w:hAnsi="Times New Roman" w:cs="Times New Roman"/>
          <w:b/>
          <w:bCs/>
          <w:i/>
          <w:iCs/>
          <w:color w:val="000000"/>
          <w:sz w:val="24"/>
          <w:szCs w:val="24"/>
          <w:shd w:val="clear" w:color="auto" w:fill="0062AE"/>
          <w:lang w:eastAsia="pt-BR"/>
        </w:rPr>
        <w:t xml:space="preserve">. Os peixes foram anestesiados utilizando óleo de cravo (150 </w:t>
      </w:r>
      <w:proofErr w:type="spellStart"/>
      <w:r w:rsidRPr="00F74627">
        <w:rPr>
          <w:rFonts w:ascii="Times New Roman" w:eastAsia="Times New Roman" w:hAnsi="Times New Roman" w:cs="Times New Roman"/>
          <w:b/>
          <w:bCs/>
          <w:i/>
          <w:iCs/>
          <w:color w:val="000000"/>
          <w:sz w:val="24"/>
          <w:szCs w:val="24"/>
          <w:shd w:val="clear" w:color="auto" w:fill="0062AE"/>
          <w:lang w:eastAsia="pt-BR"/>
        </w:rPr>
        <w:t>mg</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.L-1), procedendo a </w:t>
      </w:r>
      <w:proofErr w:type="spellStart"/>
      <w:r w:rsidRPr="00F74627">
        <w:rPr>
          <w:rFonts w:ascii="Times New Roman" w:eastAsia="Times New Roman" w:hAnsi="Times New Roman" w:cs="Times New Roman"/>
          <w:b/>
          <w:bCs/>
          <w:i/>
          <w:iCs/>
          <w:color w:val="000000"/>
          <w:sz w:val="24"/>
          <w:szCs w:val="24"/>
          <w:shd w:val="clear" w:color="auto" w:fill="0062AE"/>
          <w:lang w:eastAsia="pt-BR"/>
        </w:rPr>
        <w:t>sexagem</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 por meio de técnica </w:t>
      </w:r>
      <w:proofErr w:type="spellStart"/>
      <w:r w:rsidRPr="00F74627">
        <w:rPr>
          <w:rFonts w:ascii="Times New Roman" w:eastAsia="Times New Roman" w:hAnsi="Times New Roman" w:cs="Times New Roman"/>
          <w:b/>
          <w:bCs/>
          <w:i/>
          <w:iCs/>
          <w:color w:val="000000"/>
          <w:sz w:val="24"/>
          <w:szCs w:val="24"/>
          <w:shd w:val="clear" w:color="auto" w:fill="0062AE"/>
          <w:lang w:eastAsia="pt-BR"/>
        </w:rPr>
        <w:t>ultrasonográfica</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 (PIE Medical - </w:t>
      </w:r>
      <w:proofErr w:type="spellStart"/>
      <w:r w:rsidRPr="00F74627">
        <w:rPr>
          <w:rFonts w:ascii="Times New Roman" w:eastAsia="Times New Roman" w:hAnsi="Times New Roman" w:cs="Times New Roman"/>
          <w:b/>
          <w:bCs/>
          <w:i/>
          <w:iCs/>
          <w:color w:val="000000"/>
          <w:sz w:val="24"/>
          <w:szCs w:val="24"/>
          <w:shd w:val="clear" w:color="auto" w:fill="0062AE"/>
          <w:lang w:eastAsia="pt-BR"/>
        </w:rPr>
        <w:t>FalcoVet</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 100) com o uso de transdutor plano (6 cm, 6,0-8,0 MHz) sem a utilização de gel. Durante este procedimento, os peixes foram manuseados dentro de um recipiente plástico retangular com volume útil de </w:t>
      </w:r>
      <w:proofErr w:type="gramStart"/>
      <w:r w:rsidRPr="00F74627">
        <w:rPr>
          <w:rFonts w:ascii="Times New Roman" w:eastAsia="Times New Roman" w:hAnsi="Times New Roman" w:cs="Times New Roman"/>
          <w:b/>
          <w:bCs/>
          <w:i/>
          <w:iCs/>
          <w:color w:val="000000"/>
          <w:sz w:val="24"/>
          <w:szCs w:val="24"/>
          <w:lang w:eastAsia="pt-BR"/>
        </w:rPr>
        <w:t>3 L</w:t>
      </w:r>
      <w:proofErr w:type="gramEnd"/>
      <w:r w:rsidRPr="00F74627">
        <w:rPr>
          <w:rFonts w:ascii="Times New Roman" w:eastAsia="Times New Roman" w:hAnsi="Times New Roman" w:cs="Times New Roman"/>
          <w:b/>
          <w:bCs/>
          <w:i/>
          <w:iCs/>
          <w:color w:val="000000"/>
          <w:sz w:val="24"/>
          <w:szCs w:val="24"/>
          <w:shd w:val="clear" w:color="auto" w:fill="0062AE"/>
          <w:lang w:eastAsia="pt-BR"/>
        </w:rPr>
        <w:t xml:space="preserve"> contendo água para manutenção dos peixes. Procedeu-se a marcação de todos os machos, sendo </w:t>
      </w:r>
      <w:proofErr w:type="gramStart"/>
      <w:r w:rsidRPr="00F74627">
        <w:rPr>
          <w:rFonts w:ascii="Times New Roman" w:eastAsia="Times New Roman" w:hAnsi="Times New Roman" w:cs="Times New Roman"/>
          <w:b/>
          <w:bCs/>
          <w:i/>
          <w:iCs/>
          <w:color w:val="000000"/>
          <w:sz w:val="24"/>
          <w:szCs w:val="24"/>
          <w:shd w:val="clear" w:color="auto" w:fill="0062AE"/>
          <w:lang w:eastAsia="pt-BR"/>
        </w:rPr>
        <w:t>necessário </w:t>
      </w:r>
      <w:r w:rsidRPr="00F74627">
        <w:rPr>
          <w:rFonts w:ascii="Times New Roman" w:eastAsia="Times New Roman" w:hAnsi="Times New Roman" w:cs="Times New Roman"/>
          <w:b/>
          <w:bCs/>
          <w:i/>
          <w:iCs/>
          <w:color w:val="000000"/>
          <w:sz w:val="24"/>
          <w:szCs w:val="24"/>
          <w:lang w:eastAsia="pt-BR"/>
        </w:rPr>
        <w:t>um porta</w:t>
      </w:r>
      <w:r w:rsidRPr="00F74627">
        <w:rPr>
          <w:rFonts w:ascii="Times New Roman" w:eastAsia="Times New Roman" w:hAnsi="Times New Roman" w:cs="Times New Roman"/>
          <w:b/>
          <w:bCs/>
          <w:i/>
          <w:iCs/>
          <w:color w:val="000000"/>
          <w:sz w:val="24"/>
          <w:szCs w:val="24"/>
          <w:shd w:val="clear" w:color="auto" w:fill="0062AE"/>
          <w:lang w:eastAsia="pt-BR"/>
        </w:rPr>
        <w:t> agulha</w:t>
      </w:r>
      <w:proofErr w:type="gramEnd"/>
      <w:r w:rsidRPr="00F74627">
        <w:rPr>
          <w:rFonts w:ascii="Times New Roman" w:eastAsia="Times New Roman" w:hAnsi="Times New Roman" w:cs="Times New Roman"/>
          <w:b/>
          <w:bCs/>
          <w:i/>
          <w:iCs/>
          <w:color w:val="000000"/>
          <w:sz w:val="24"/>
          <w:szCs w:val="24"/>
          <w:shd w:val="clear" w:color="auto" w:fill="0062AE"/>
          <w:lang w:eastAsia="pt-BR"/>
        </w:rPr>
        <w:t xml:space="preserve"> (nº 16), uma agulha curva </w:t>
      </w:r>
      <w:proofErr w:type="spellStart"/>
      <w:r w:rsidRPr="00F74627">
        <w:rPr>
          <w:rFonts w:ascii="Times New Roman" w:eastAsia="Times New Roman" w:hAnsi="Times New Roman" w:cs="Times New Roman"/>
          <w:b/>
          <w:bCs/>
          <w:i/>
          <w:iCs/>
          <w:color w:val="000000"/>
          <w:sz w:val="24"/>
          <w:szCs w:val="24"/>
          <w:shd w:val="clear" w:color="auto" w:fill="0062AE"/>
          <w:lang w:eastAsia="pt-BR"/>
        </w:rPr>
        <w:t>atraumática</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 (1/2 círculo; nº 3) e fio de nylon monofilamento (0,40 mm), realizando uma sutura cirúrgica tipo simples na base mais resistente da nadadeira anal. Os peixes marcados foram acondicionados em um tanque separado das fêmeas, de forma a identificar possíveis perdas de marcação e acompanhados durante quatro semanas após o procedimento para a verificação de sua eficiência e ocorrência de possíveis transtornos. Foram marcados 18 machos, entre estes, um espécime perdeu a marcação dentro de um mês (5,55%). Foi verificada a ocorrência de moderada reação inflamatória local em dois exemplares (11,11%), possivelmente ocasionada por infecção secundária determinada por </w:t>
      </w:r>
      <w:proofErr w:type="spellStart"/>
      <w:r w:rsidRPr="00F74627">
        <w:rPr>
          <w:rFonts w:ascii="Times New Roman" w:eastAsia="Times New Roman" w:hAnsi="Times New Roman" w:cs="Times New Roman"/>
          <w:b/>
          <w:bCs/>
          <w:i/>
          <w:iCs/>
          <w:color w:val="000000"/>
          <w:sz w:val="24"/>
          <w:szCs w:val="24"/>
          <w:shd w:val="clear" w:color="auto" w:fill="0062AE"/>
          <w:lang w:eastAsia="pt-BR"/>
        </w:rPr>
        <w:t>microorganismos</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 oportunistas, visto que o fio de nylon é atóxico. Os machos remanescentes puderam ser facilmente identificados por meio da percepção tátil do operador junto à nadadeira anal, não necessitando a visualização da sutura. Essa técnica mostrou-se experimentalmente eficiente, fazendo-se necessário sua validação em programas de reprodução onde o número de animais é alto e não é necessária uma marcação individualizada, como ocorre em casos onde a reprodução é realizada em grupo. Palavras-chave: </w:t>
      </w:r>
      <w:proofErr w:type="spellStart"/>
      <w:r w:rsidRPr="00F74627">
        <w:rPr>
          <w:rFonts w:ascii="Times New Roman" w:eastAsia="Times New Roman" w:hAnsi="Times New Roman" w:cs="Times New Roman"/>
          <w:b/>
          <w:bCs/>
          <w:i/>
          <w:iCs/>
          <w:color w:val="000000"/>
          <w:sz w:val="24"/>
          <w:szCs w:val="24"/>
          <w:shd w:val="clear" w:color="auto" w:fill="0062AE"/>
          <w:lang w:eastAsia="pt-BR"/>
        </w:rPr>
        <w:t>sexagem</w:t>
      </w:r>
      <w:proofErr w:type="spellEnd"/>
      <w:r w:rsidRPr="00F74627">
        <w:rPr>
          <w:rFonts w:ascii="Times New Roman" w:eastAsia="Times New Roman" w:hAnsi="Times New Roman" w:cs="Times New Roman"/>
          <w:b/>
          <w:bCs/>
          <w:i/>
          <w:iCs/>
          <w:color w:val="000000"/>
          <w:sz w:val="24"/>
          <w:szCs w:val="24"/>
          <w:shd w:val="clear" w:color="auto" w:fill="0062AE"/>
          <w:lang w:eastAsia="pt-BR"/>
        </w:rPr>
        <w:t xml:space="preserve"> de peixes, sutura simples, isca-viva, </w:t>
      </w:r>
      <w:proofErr w:type="gramStart"/>
      <w:r w:rsidRPr="00F74627">
        <w:rPr>
          <w:rFonts w:ascii="Times New Roman" w:eastAsia="Times New Roman" w:hAnsi="Times New Roman" w:cs="Times New Roman"/>
          <w:b/>
          <w:bCs/>
          <w:i/>
          <w:iCs/>
          <w:color w:val="000000"/>
          <w:sz w:val="24"/>
          <w:szCs w:val="24"/>
          <w:shd w:val="clear" w:color="auto" w:fill="0062AE"/>
          <w:lang w:eastAsia="pt-BR"/>
        </w:rPr>
        <w:t>reprodução</w:t>
      </w:r>
      <w:proofErr w:type="gramEnd"/>
    </w:p>
    <w:p w:rsidR="001B5313" w:rsidRDefault="001B5313"/>
    <w:sectPr w:rsidR="001B5313" w:rsidSect="001B53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4627"/>
    <w:rsid w:val="001B5313"/>
    <w:rsid w:val="003007CC"/>
    <w:rsid w:val="00F746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ame">
    <w:name w:val="grame"/>
    <w:basedOn w:val="Fontepargpadro"/>
    <w:rsid w:val="00F74627"/>
  </w:style>
</w:styles>
</file>

<file path=word/webSettings.xml><?xml version="1.0" encoding="utf-8"?>
<w:webSettings xmlns:r="http://schemas.openxmlformats.org/officeDocument/2006/relationships" xmlns:w="http://schemas.openxmlformats.org/wordprocessingml/2006/main">
  <w:divs>
    <w:div w:id="463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2081</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laryssa.sanches</dc:creator>
  <cp:lastModifiedBy>laryssa.sanches</cp:lastModifiedBy>
  <cp:revision>1</cp:revision>
  <dcterms:created xsi:type="dcterms:W3CDTF">2024-09-20T18:41:00Z</dcterms:created>
  <dcterms:modified xsi:type="dcterms:W3CDTF">2024-09-20T18:41:00Z</dcterms:modified>
</cp:coreProperties>
</file>