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EA8" w:rsidRDefault="00681EA8" w:rsidP="00681EA8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-Italic" w:hAnsi="Calibri-Italic" w:cs="Calibri-Italic"/>
          <w:i/>
          <w:iCs/>
          <w:sz w:val="14"/>
          <w:szCs w:val="14"/>
        </w:rPr>
        <w:t>Memorias del IV Congreso Boliviano de Ecología - 2014, Santa Cruz - Bolivia</w:t>
      </w:r>
      <w:r>
        <w:rPr>
          <w:rFonts w:ascii="Calibri-Italic" w:hAnsi="Calibri-Italic" w:cs="Calibri-Italic"/>
          <w:i/>
          <w:iCs/>
          <w:sz w:val="14"/>
          <w:szCs w:val="14"/>
        </w:rPr>
        <w:t xml:space="preserve"> </w:t>
      </w:r>
    </w:p>
    <w:p w:rsidR="00681EA8" w:rsidRDefault="00681EA8" w:rsidP="00681EA8">
      <w:pPr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Colección de peces como una herramienta auxiliar para la</w:t>
      </w:r>
      <w:r>
        <w:rPr>
          <w:rFonts w:ascii="Calibri-Bold" w:hAnsi="Calibri-Bold" w:cs="Calibri-Bold"/>
          <w:b/>
          <w:bCs/>
          <w:sz w:val="28"/>
          <w:szCs w:val="28"/>
        </w:rPr>
        <w:t xml:space="preserve"> </w:t>
      </w:r>
      <w:r>
        <w:rPr>
          <w:rFonts w:ascii="Calibri-Bold" w:hAnsi="Calibri-Bold" w:cs="Calibri-Bold"/>
          <w:b/>
          <w:bCs/>
          <w:sz w:val="28"/>
          <w:szCs w:val="28"/>
        </w:rPr>
        <w:t>investigación en ictiología y educación ambiental</w:t>
      </w:r>
    </w:p>
    <w:p w:rsidR="00681EA8" w:rsidRDefault="00681EA8" w:rsidP="00681EA8">
      <w:pPr>
        <w:jc w:val="center"/>
        <w:rPr>
          <w:rFonts w:ascii="Calibri-Italic" w:hAnsi="Calibri-Italic" w:cs="Calibri-Italic"/>
          <w:i/>
          <w:iCs/>
          <w:sz w:val="13"/>
          <w:szCs w:val="13"/>
        </w:rPr>
      </w:pPr>
      <w:r>
        <w:rPr>
          <w:rFonts w:ascii="Calibri-Italic" w:hAnsi="Calibri-Italic" w:cs="Calibri-Italic"/>
          <w:i/>
          <w:iCs/>
        </w:rPr>
        <w:t xml:space="preserve">Rodriguez-Sambrana, Isadora </w:t>
      </w:r>
      <w:r>
        <w:rPr>
          <w:rFonts w:ascii="Calibri-Italic" w:hAnsi="Calibri-Italic" w:cs="Calibri-Italic"/>
          <w:i/>
          <w:iCs/>
          <w:sz w:val="13"/>
          <w:szCs w:val="13"/>
        </w:rPr>
        <w:t xml:space="preserve">1, 2 </w:t>
      </w:r>
      <w:r>
        <w:rPr>
          <w:rFonts w:ascii="Calibri-Italic" w:hAnsi="Calibri-Italic" w:cs="Calibri-Italic"/>
          <w:i/>
          <w:iCs/>
        </w:rPr>
        <w:t xml:space="preserve">y Catella, Agostinho Carlos </w:t>
      </w:r>
      <w:r>
        <w:rPr>
          <w:rFonts w:ascii="Calibri-Italic" w:hAnsi="Calibri-Italic" w:cs="Calibri-Italic"/>
          <w:i/>
          <w:iCs/>
          <w:sz w:val="13"/>
          <w:szCs w:val="13"/>
        </w:rPr>
        <w:t>2, 3</w:t>
      </w:r>
    </w:p>
    <w:p w:rsidR="00681EA8" w:rsidRDefault="00681EA8" w:rsidP="00681EA8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9"/>
          <w:szCs w:val="9"/>
        </w:rPr>
        <w:t>1</w:t>
      </w:r>
      <w:r>
        <w:rPr>
          <w:rFonts w:ascii="Calibri" w:hAnsi="Calibri" w:cs="Calibri"/>
          <w:sz w:val="16"/>
          <w:szCs w:val="16"/>
        </w:rPr>
        <w:t>Universidade Federal de Mato Grosso do Sul - CPAN, isadora_rodriguez16@hotmail.com, Caixa Postal 252, CEP</w:t>
      </w:r>
    </w:p>
    <w:p w:rsidR="00681EA8" w:rsidRDefault="00681EA8" w:rsidP="00681EA8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79.304-902, Corumbá, MS, Brasil</w:t>
      </w:r>
    </w:p>
    <w:p w:rsidR="00681EA8" w:rsidRDefault="00681EA8" w:rsidP="00681EA8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9"/>
          <w:szCs w:val="9"/>
        </w:rPr>
        <w:t>2</w:t>
      </w:r>
      <w:r>
        <w:rPr>
          <w:rFonts w:ascii="Calibri" w:hAnsi="Calibri" w:cs="Calibri"/>
          <w:sz w:val="16"/>
          <w:szCs w:val="16"/>
        </w:rPr>
        <w:t>Projeto NATDATA – Embrapa, Brasil</w:t>
      </w:r>
    </w:p>
    <w:p w:rsidR="00681EA8" w:rsidRDefault="00681EA8" w:rsidP="00681EA8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9"/>
          <w:szCs w:val="9"/>
        </w:rPr>
        <w:t>3</w:t>
      </w:r>
      <w:r>
        <w:rPr>
          <w:rFonts w:ascii="Calibri" w:hAnsi="Calibri" w:cs="Calibri"/>
          <w:sz w:val="16"/>
          <w:szCs w:val="16"/>
        </w:rPr>
        <w:t>Embrapa Pantanal, Caixa Postal 109, CEP 79.320-900, Corumbá, MS, Brasil</w:t>
      </w:r>
    </w:p>
    <w:p w:rsidR="00681EA8" w:rsidRDefault="00681EA8" w:rsidP="00681EA8">
      <w:pPr>
        <w:jc w:val="center"/>
        <w:rPr>
          <w:rFonts w:ascii="Calibri" w:hAnsi="Calibri" w:cs="Calibri"/>
          <w:sz w:val="16"/>
          <w:szCs w:val="16"/>
        </w:rPr>
      </w:pPr>
    </w:p>
    <w:p w:rsidR="00681EA8" w:rsidRDefault="00681EA8" w:rsidP="00A7046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El Pantanal es la mayor planície inundable continua en el planeta, y ocupa aproximadamente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175.000 km2 de los cuales 80% se encuentra en Brasil y 20% en Bolivia y Paraguay. La región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cuenta con una gran diversidad de peces, cerca de 270 especies, que habitan diferentes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ambientes acuáticos como ríos, lagunas, vaciantes y arroyos. Los peces juegan un papel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ecológico importante en el medio ambiente y son explotados por la pesca en las modalidades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artesanal, deportivas y de subsistencia. La diversidad de la ictiofauna está representada en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colecciones científicas como la “Colección de Referencia de los Peces del Pantanal de Embrapa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Pantanal” en Corumbá, Mato Grosso do Sul, Brasil. Hasta el momento, la colección incluye 804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lotes de peces en 11 órdenes, 34 familias, 124 géneros y 183 especies. Para agregar nuevos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lotes de peces, estos son fijados con formol (10%), conservados en alcohol (70%) e identificados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nivel de especie por médio de estudios de sistemática. Los lotes reciben una etiqueta con las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informaciones acerca de la recopilación e identificación, que también son registrados en el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libro de registro y programa de la colección. La colección es una herramienta importante para la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investigación en ictiología, y tiene como objetivo principal auxiliar a los estudios que requieren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 identificación de especies, tales como inventarios, estudios de contenido estomacal, de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comunidades y de poblaciónes. La colección también contribuye para la red de educación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local, recibiendo la visita de los estudiantes de los diferentes niveles y cediendo a préstamo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lotes de peces para las escuelas y ferias de ciencias. Los alumnos reciben informaciones sobre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 biología y la ecología de los peces, conocen las especies más interesantes y hacen ejercicios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por medio de claves simplificadas de identificación de peces. La Embrapa Pantanal tiene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un programa de divulgación científica y recibió en 2012 un total de 290 estudiantes de 10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escuelas, siendo 250 de la escuela primaria y 40 de secundaria, y muchas de estas ha solicitado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específicamente una visita a la colección de peces. De este modo, la colección contribuye a la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investigación y para el conocimiento de los estudiantes y de la comunidad acerca de los peces,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despertando el interés para su conservación.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CC2EF8" w:rsidRDefault="00681EA8" w:rsidP="00681EA8">
      <w:r>
        <w:rPr>
          <w:rFonts w:ascii="Calibri-Bold" w:hAnsi="Calibri-Bold" w:cs="Calibri-Bold"/>
          <w:b/>
          <w:bCs/>
          <w:sz w:val="20"/>
          <w:szCs w:val="20"/>
        </w:rPr>
        <w:t>P</w:t>
      </w:r>
      <w:r>
        <w:rPr>
          <w:rFonts w:ascii="Calibri-Bold" w:hAnsi="Calibri-Bold" w:cs="Calibri-Bold"/>
          <w:b/>
          <w:bCs/>
          <w:sz w:val="20"/>
          <w:szCs w:val="20"/>
        </w:rPr>
        <w:t xml:space="preserve">alabras clave: </w:t>
      </w:r>
      <w:r>
        <w:rPr>
          <w:rFonts w:ascii="Calibri" w:hAnsi="Calibri" w:cs="Calibri"/>
          <w:sz w:val="20"/>
          <w:szCs w:val="20"/>
        </w:rPr>
        <w:t>conservación, identificación, fauna íctica, Pantanal, taxonomía.</w:t>
      </w:r>
      <w:r>
        <w:t xml:space="preserve"> </w:t>
      </w:r>
      <w:bookmarkStart w:id="0" w:name="_GoBack"/>
      <w:bookmarkEnd w:id="0"/>
    </w:p>
    <w:sectPr w:rsidR="00CC2E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A8"/>
    <w:rsid w:val="00681EA8"/>
    <w:rsid w:val="00A7046E"/>
    <w:rsid w:val="00C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6BE24-E42F-4FFD-9330-EC9A99C9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446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2014-06-10T13:02:00Z</dcterms:created>
  <dcterms:modified xsi:type="dcterms:W3CDTF">2014-06-10T13:15:00Z</dcterms:modified>
</cp:coreProperties>
</file>